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2026/073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17-25O Errichtung eines Berufsschulcampus BA 1; VE 4-3070 Haus IV Metallbau / PR-Fassade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Im Zug der Errichtung des Neubaus für den Fachbereich Sozialwesen auf dem Berufsschulcampus Stralsund sind Arbeiten für Metallbauarbeiten PR-Fassade auszuführen.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